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89" w:rsidRPr="00D47C6A" w:rsidRDefault="00D47C6A" w:rsidP="004C4D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6A">
        <w:rPr>
          <w:rFonts w:ascii="Times New Roman" w:hAnsi="Times New Roman" w:cs="Times New Roman"/>
          <w:b/>
          <w:sz w:val="28"/>
          <w:szCs w:val="28"/>
        </w:rPr>
        <w:t>Пояснительная записка по работе с презентацией</w:t>
      </w:r>
    </w:p>
    <w:p w:rsidR="002F166E" w:rsidRPr="00BD3DE3" w:rsidRDefault="00BD3DE3" w:rsidP="00BD3DE3">
      <w:pPr>
        <w:pStyle w:val="a3"/>
        <w:ind w:firstLine="709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BD3DE3">
        <w:rPr>
          <w:rFonts w:ascii="Times New Roman" w:hAnsi="Times New Roman" w:cs="Times New Roman"/>
          <w:sz w:val="28"/>
          <w:szCs w:val="28"/>
        </w:rPr>
        <w:t>Презентация к уроку выполнена</w:t>
      </w:r>
      <w:r w:rsidRPr="00BD3DE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Microsoft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Power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  <w:lang w:val="en-US"/>
        </w:rPr>
        <w:t>Point</w:t>
      </w:r>
      <w:r w:rsidRPr="00BD3DE3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2007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и рассчитана для работы с интерактивной доской.</w:t>
      </w:r>
    </w:p>
    <w:p w:rsidR="00BD3DE3" w:rsidRDefault="00BD3DE3" w:rsidP="00BD3DE3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со слайдами 1 – 16 осуществляется в привычном режиме показа слайдов. Переход к новому слайду и анимация на них осуществляется по щелчку</w:t>
      </w:r>
      <w:r w:rsidR="006C2AA6">
        <w:rPr>
          <w:rFonts w:ascii="Times New Roman" w:hAnsi="Times New Roman" w:cs="Times New Roman"/>
          <w:sz w:val="28"/>
        </w:rPr>
        <w:t>.</w:t>
      </w:r>
    </w:p>
    <w:p w:rsidR="006C2AA6" w:rsidRDefault="006C2AA6" w:rsidP="006C2AA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Слайды 17 – 25 являются слайдами с так называемой «печатной основой», т. е. на них можно делать записи поверх слайда, используя электронное перо интерактивной доски. Для этого в режиме показа слайдов необходимо включить функцию «ручка» (или «фломастер»), которая расположена на активной панели управления слайдами в нижнем левом углу. На этой же панели выбираем цвет чернил.</w:t>
      </w:r>
    </w:p>
    <w:p w:rsidR="006C2AA6" w:rsidRDefault="006C2AA6" w:rsidP="006C2AA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62450" cy="23026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062" cy="230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D5C" w:rsidRDefault="00885D5C" w:rsidP="00885D5C">
      <w:pPr>
        <w:pStyle w:val="a3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Переход к следующему слайду осуществляем щелчком электронного пера по стрелке на активной панели слайда.</w:t>
      </w:r>
    </w:p>
    <w:p w:rsidR="006C2AA6" w:rsidRDefault="00885D5C" w:rsidP="006C2AA6">
      <w:pPr>
        <w:pStyle w:val="a3"/>
        <w:rPr>
          <w:rFonts w:ascii="Times New Roman" w:hAnsi="Times New Roman" w:cs="Times New Roman"/>
          <w:sz w:val="28"/>
        </w:rPr>
      </w:pPr>
      <w:r w:rsidRPr="00885D5C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800225" cy="40957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4966" r="83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A4D37" w:rsidRDefault="00DA4D37" w:rsidP="00E1119F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5884545</wp:posOffset>
            </wp:positionH>
            <wp:positionV relativeFrom="paragraph">
              <wp:posOffset>15240</wp:posOffset>
            </wp:positionV>
            <wp:extent cx="485775" cy="318770"/>
            <wp:effectExtent l="76200" t="38100" r="47625" b="5080"/>
            <wp:wrapSquare wrapText="bothSides"/>
            <wp:docPr id="3" name="Рисунок 1" descr="d:\Documents\Mano che compila modul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d:\Documents\Mano che compila modulo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18770"/>
                    </a:xfrm>
                    <a:prstGeom prst="roundRect">
                      <a:avLst/>
                    </a:prstGeom>
                    <a:noFill/>
                    <a:ln w="38100">
                      <a:solidFill>
                        <a:schemeClr val="accent3">
                          <a:lumMod val="50000"/>
                        </a:schemeClr>
                      </a:solidFill>
                    </a:ln>
                    <a:scene3d>
                      <a:camera prst="orthographicFront"/>
                      <a:lightRig rig="threePt" dir="t"/>
                    </a:scene3d>
                    <a:sp3d>
                      <a:bevelT w="222250"/>
                      <a:bevelB w="196850"/>
                    </a:sp3d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Поля для записей на слайдах с «печатной основой» помечены значком. </w:t>
      </w:r>
    </w:p>
    <w:p w:rsidR="00E1119F" w:rsidRDefault="00885D5C" w:rsidP="00E1119F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завершении показа слайдов на запрос «сохранить рукописные примечания?»  выбираем «удалить»</w:t>
      </w:r>
      <w:r w:rsidR="00E1119F">
        <w:rPr>
          <w:rFonts w:ascii="Times New Roman" w:hAnsi="Times New Roman" w:cs="Times New Roman"/>
          <w:sz w:val="28"/>
        </w:rPr>
        <w:t xml:space="preserve">. В этом случае все записи, сделанные на уроке, не сохранятся, а исходную презентацию можно будет использовать вновь при проведении новых уроков по этой теме. </w:t>
      </w:r>
      <w:r w:rsidRPr="00885D5C">
        <w:rPr>
          <w:rFonts w:ascii="Times New Roman" w:hAnsi="Times New Roman" w:cs="Times New Roman"/>
          <w:sz w:val="28"/>
        </w:rPr>
        <w:t xml:space="preserve"> </w:t>
      </w:r>
    </w:p>
    <w:p w:rsidR="00E1119F" w:rsidRDefault="00E1119F" w:rsidP="00E1119F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36"/>
        </w:rPr>
        <w:drawing>
          <wp:inline distT="0" distB="0" distL="0" distR="0">
            <wp:extent cx="2209800" cy="924101"/>
            <wp:effectExtent l="1905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5741" t="43558" r="35622" b="40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668" cy="93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D5C" w:rsidRDefault="00E1119F" w:rsidP="00E1119F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же вам для каких-то своих целей необходимо сохранить записи, сделанные на уроке, то работать на уроке лучше в заранее сделанной копии презентации и в конце работы выбрать вариант «сохранить».</w:t>
      </w:r>
      <w:r w:rsidR="004C4D89">
        <w:rPr>
          <w:rFonts w:ascii="Times New Roman" w:hAnsi="Times New Roman" w:cs="Times New Roman"/>
          <w:sz w:val="28"/>
        </w:rPr>
        <w:t xml:space="preserve"> В этом случае на вашем компьютере сохраняться и исходная презентация, и отработанный урок.</w:t>
      </w:r>
    </w:p>
    <w:p w:rsidR="00885D5C" w:rsidRPr="004C4D89" w:rsidRDefault="004C4D89" w:rsidP="00D47C6A">
      <w:pPr>
        <w:pStyle w:val="a3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Подробнее о презентациях с печатной основой можно узнать из работы </w:t>
      </w:r>
      <w:proofErr w:type="spellStart"/>
      <w:r w:rsidRPr="004C4D89">
        <w:rPr>
          <w:rFonts w:ascii="Times New Roman" w:hAnsi="Times New Roman" w:cs="Times New Roman"/>
          <w:sz w:val="28"/>
          <w:szCs w:val="28"/>
        </w:rPr>
        <w:t>Ивков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C4D89">
        <w:rPr>
          <w:rFonts w:ascii="Times New Roman" w:hAnsi="Times New Roman" w:cs="Times New Roman"/>
          <w:sz w:val="28"/>
          <w:szCs w:val="28"/>
        </w:rPr>
        <w:t xml:space="preserve"> Л.В.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C4D89">
        <w:rPr>
          <w:rFonts w:ascii="Times New Roman" w:hAnsi="Times New Roman" w:cs="Times New Roman"/>
          <w:sz w:val="28"/>
          <w:szCs w:val="28"/>
        </w:rPr>
        <w:t>Презентация как печатная основа урока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C4D8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C4D89">
          <w:rPr>
            <w:rStyle w:val="a8"/>
            <w:rFonts w:ascii="Times New Roman" w:hAnsi="Times New Roman" w:cs="Times New Roman"/>
            <w:sz w:val="28"/>
            <w:szCs w:val="28"/>
          </w:rPr>
          <w:t>http://www.it-n.ru/profil.aspx?cat_no=692&amp;d_no=5116</w:t>
        </w:r>
      </w:hyperlink>
    </w:p>
    <w:sectPr w:rsidR="00885D5C" w:rsidRPr="004C4D89" w:rsidSect="00DA4D3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55D"/>
    <w:rsid w:val="002F166E"/>
    <w:rsid w:val="004C4D89"/>
    <w:rsid w:val="006C2AA6"/>
    <w:rsid w:val="00885D5C"/>
    <w:rsid w:val="00BD3DE3"/>
    <w:rsid w:val="00D2655D"/>
    <w:rsid w:val="00D47C6A"/>
    <w:rsid w:val="00DA4D37"/>
    <w:rsid w:val="00E1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6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55D"/>
    <w:pPr>
      <w:spacing w:after="0" w:line="240" w:lineRule="auto"/>
    </w:pPr>
  </w:style>
  <w:style w:type="character" w:styleId="a4">
    <w:name w:val="Emphasis"/>
    <w:basedOn w:val="a0"/>
    <w:qFormat/>
    <w:rsid w:val="00BD3DE3"/>
    <w:rPr>
      <w:i/>
      <w:iCs/>
    </w:rPr>
  </w:style>
  <w:style w:type="table" w:styleId="a5">
    <w:name w:val="Table Grid"/>
    <w:basedOn w:val="a1"/>
    <w:rsid w:val="006C2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2AA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C4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profil.aspx?cat_no=692&amp;d_no=511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2011-02-17T15:47:00Z</dcterms:created>
  <dcterms:modified xsi:type="dcterms:W3CDTF">2011-02-18T13:41:00Z</dcterms:modified>
</cp:coreProperties>
</file>